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C6C" w:rsidRPr="00FF1400" w:rsidRDefault="00C90C6C" w:rsidP="00C90C6C">
      <w:pPr>
        <w:pStyle w:val="Zwykytekst"/>
        <w:rPr>
          <w:sz w:val="20"/>
          <w:szCs w:val="20"/>
        </w:rPr>
      </w:pPr>
      <w:r w:rsidRPr="00FF1400">
        <w:rPr>
          <w:sz w:val="20"/>
          <w:szCs w:val="20"/>
        </w:rPr>
        <w:t>Organiza</w:t>
      </w:r>
      <w:r w:rsidR="005D15E6">
        <w:rPr>
          <w:sz w:val="20"/>
          <w:szCs w:val="20"/>
        </w:rPr>
        <w:t>tor</w:t>
      </w:r>
      <w:r w:rsidRPr="00FF1400">
        <w:rPr>
          <w:sz w:val="20"/>
          <w:szCs w:val="20"/>
        </w:rPr>
        <w:t>: Google</w:t>
      </w:r>
    </w:p>
    <w:p w:rsidR="00C90C6C" w:rsidRPr="00FF1400" w:rsidRDefault="00C90C6C" w:rsidP="00C90C6C">
      <w:pPr>
        <w:pStyle w:val="Zwykytekst"/>
        <w:rPr>
          <w:sz w:val="20"/>
          <w:szCs w:val="20"/>
        </w:rPr>
      </w:pPr>
      <w:r w:rsidRPr="00FF1400">
        <w:rPr>
          <w:sz w:val="20"/>
          <w:szCs w:val="20"/>
        </w:rPr>
        <w:t>-------------</w:t>
      </w:r>
    </w:p>
    <w:p w:rsidR="00C90C6C" w:rsidRPr="00FF1400" w:rsidRDefault="00C90C6C" w:rsidP="00C90C6C">
      <w:pPr>
        <w:pStyle w:val="Zwykytekst"/>
        <w:rPr>
          <w:sz w:val="20"/>
          <w:szCs w:val="20"/>
        </w:rPr>
      </w:pPr>
      <w:r w:rsidRPr="00FF1400">
        <w:rPr>
          <w:sz w:val="20"/>
          <w:szCs w:val="20"/>
        </w:rPr>
        <w:t>Reprezentuje: biznes</w:t>
      </w:r>
    </w:p>
    <w:p w:rsidR="00C90C6C" w:rsidRPr="00FF1400" w:rsidRDefault="00C90C6C" w:rsidP="00C90C6C">
      <w:pPr>
        <w:pStyle w:val="Zwykytekst"/>
        <w:rPr>
          <w:sz w:val="20"/>
          <w:szCs w:val="20"/>
        </w:rPr>
      </w:pPr>
      <w:r w:rsidRPr="00FF1400">
        <w:rPr>
          <w:sz w:val="20"/>
          <w:szCs w:val="20"/>
        </w:rPr>
        <w:t>-------------</w:t>
      </w:r>
    </w:p>
    <w:p w:rsidR="00C90C6C" w:rsidRPr="00FF1400" w:rsidRDefault="00C90C6C" w:rsidP="00C90C6C">
      <w:pPr>
        <w:pStyle w:val="Zwykytekst"/>
        <w:rPr>
          <w:sz w:val="20"/>
          <w:szCs w:val="20"/>
        </w:rPr>
      </w:pPr>
      <w:r w:rsidRPr="00FF1400">
        <w:rPr>
          <w:sz w:val="20"/>
          <w:szCs w:val="20"/>
        </w:rPr>
        <w:t>Współorganizator warsztatu: ZIPSEE „Cyfrowa Polska”, NGO</w:t>
      </w:r>
    </w:p>
    <w:p w:rsidR="00C90C6C" w:rsidRPr="00FF1400" w:rsidRDefault="00C90C6C" w:rsidP="00C90C6C">
      <w:pPr>
        <w:pStyle w:val="Zwykytekst"/>
        <w:rPr>
          <w:sz w:val="20"/>
          <w:szCs w:val="20"/>
        </w:rPr>
      </w:pPr>
      <w:r w:rsidRPr="00FF1400">
        <w:rPr>
          <w:sz w:val="20"/>
          <w:szCs w:val="20"/>
        </w:rPr>
        <w:t>-------------</w:t>
      </w:r>
    </w:p>
    <w:p w:rsidR="00C90C6C" w:rsidRPr="00FF1400" w:rsidRDefault="00C90C6C" w:rsidP="00C90C6C">
      <w:pPr>
        <w:pStyle w:val="Zwykytekst"/>
        <w:rPr>
          <w:sz w:val="20"/>
          <w:szCs w:val="20"/>
        </w:rPr>
      </w:pPr>
      <w:r w:rsidRPr="00FF1400">
        <w:rPr>
          <w:sz w:val="20"/>
          <w:szCs w:val="20"/>
        </w:rPr>
        <w:t>Format: Panel</w:t>
      </w:r>
    </w:p>
    <w:p w:rsidR="00C90C6C" w:rsidRPr="00FF1400" w:rsidRDefault="00C90C6C" w:rsidP="00C90C6C">
      <w:pPr>
        <w:pStyle w:val="Zwykytekst"/>
        <w:rPr>
          <w:sz w:val="20"/>
          <w:szCs w:val="20"/>
        </w:rPr>
      </w:pPr>
      <w:r w:rsidRPr="00FF1400">
        <w:rPr>
          <w:sz w:val="20"/>
          <w:szCs w:val="20"/>
        </w:rPr>
        <w:t>-------------</w:t>
      </w:r>
    </w:p>
    <w:p w:rsidR="00C90C6C" w:rsidRPr="00FF1400" w:rsidRDefault="00C90C6C" w:rsidP="00C90C6C">
      <w:pPr>
        <w:pStyle w:val="Zwykytekst"/>
        <w:rPr>
          <w:sz w:val="20"/>
          <w:szCs w:val="20"/>
        </w:rPr>
      </w:pPr>
      <w:r w:rsidRPr="00FF1400">
        <w:rPr>
          <w:sz w:val="20"/>
          <w:szCs w:val="20"/>
        </w:rPr>
        <w:t>Czas trwania warsztatu: 60 minut</w:t>
      </w:r>
    </w:p>
    <w:p w:rsidR="00C90C6C" w:rsidRPr="00FF1400" w:rsidRDefault="00C90C6C" w:rsidP="00C90C6C">
      <w:pPr>
        <w:pStyle w:val="Zwykytekst"/>
        <w:rPr>
          <w:sz w:val="20"/>
          <w:szCs w:val="20"/>
        </w:rPr>
      </w:pPr>
      <w:r w:rsidRPr="00FF1400">
        <w:rPr>
          <w:sz w:val="20"/>
          <w:szCs w:val="20"/>
        </w:rPr>
        <w:t>-------------</w:t>
      </w:r>
    </w:p>
    <w:p w:rsidR="00C90C6C" w:rsidRPr="00FF1400" w:rsidRDefault="00C90C6C" w:rsidP="00C90C6C">
      <w:pPr>
        <w:pStyle w:val="Zwykytekst"/>
        <w:rPr>
          <w:sz w:val="20"/>
          <w:szCs w:val="20"/>
        </w:rPr>
      </w:pPr>
      <w:r w:rsidRPr="00FF1400">
        <w:rPr>
          <w:sz w:val="20"/>
          <w:szCs w:val="20"/>
        </w:rPr>
        <w:t>Tytuł warsztatu: Zasady odpowiedzialności pośredników internetowych</w:t>
      </w:r>
    </w:p>
    <w:p w:rsidR="00C90C6C" w:rsidRPr="00FF1400" w:rsidRDefault="00C90C6C" w:rsidP="00C90C6C">
      <w:pPr>
        <w:pStyle w:val="Zwykytekst"/>
        <w:rPr>
          <w:sz w:val="20"/>
          <w:szCs w:val="20"/>
        </w:rPr>
      </w:pPr>
      <w:r w:rsidRPr="00FF1400">
        <w:rPr>
          <w:sz w:val="20"/>
          <w:szCs w:val="20"/>
        </w:rPr>
        <w:t>-------------</w:t>
      </w:r>
    </w:p>
    <w:p w:rsidR="00C90C6C" w:rsidRPr="00FF1400" w:rsidRDefault="00C90C6C" w:rsidP="00C90C6C">
      <w:pPr>
        <w:pStyle w:val="Zwykytekst"/>
        <w:rPr>
          <w:sz w:val="20"/>
          <w:szCs w:val="20"/>
        </w:rPr>
      </w:pPr>
      <w:r w:rsidRPr="00FF1400">
        <w:rPr>
          <w:sz w:val="20"/>
          <w:szCs w:val="20"/>
        </w:rPr>
        <w:t>Krótki opis warsztatu:</w:t>
      </w:r>
    </w:p>
    <w:p w:rsidR="00C90C6C" w:rsidRPr="00FF1400" w:rsidRDefault="00C90C6C" w:rsidP="00C90C6C">
      <w:pPr>
        <w:pStyle w:val="Zwykytekst"/>
        <w:rPr>
          <w:sz w:val="20"/>
          <w:szCs w:val="20"/>
        </w:rPr>
      </w:pPr>
      <w:r w:rsidRPr="00FF1400">
        <w:rPr>
          <w:sz w:val="20"/>
          <w:szCs w:val="20"/>
        </w:rPr>
        <w:t>Zasady określające odpowiedzialność pośredników online stanowią od prawie 20 lat jeden z fundamentów funkcjonowania gospodarki internetowej. W USA skodyfikowane są głównie w DMCA a w UE w dyrektywie o handlu elektronicznym (</w:t>
      </w:r>
      <w:proofErr w:type="spellStart"/>
      <w:r w:rsidRPr="00FF1400">
        <w:rPr>
          <w:sz w:val="20"/>
          <w:szCs w:val="20"/>
        </w:rPr>
        <w:t>eCommerce</w:t>
      </w:r>
      <w:proofErr w:type="spellEnd"/>
      <w:r w:rsidRPr="00FF1400">
        <w:rPr>
          <w:sz w:val="20"/>
          <w:szCs w:val="20"/>
        </w:rPr>
        <w:t xml:space="preserve">). Stanowią one kompromisowe rozwiązanie, które z jednej strony pozwoliło rozwijać nowatorskie usługi, stanowiące podstawę tzw. Sieci 2.0 (Web 2.0), a z drugiej strony dało osobom, których prawa (np. własności intelektualnej lub dobra osobiste) są naruszane online, sprawne narzędzie służące do zwalczania tych naruszeń. </w:t>
      </w:r>
    </w:p>
    <w:p w:rsidR="00C90C6C" w:rsidRPr="00FF1400" w:rsidRDefault="00C90C6C" w:rsidP="00C90C6C">
      <w:pPr>
        <w:pStyle w:val="Zwykytekst"/>
        <w:rPr>
          <w:sz w:val="20"/>
          <w:szCs w:val="20"/>
        </w:rPr>
      </w:pPr>
    </w:p>
    <w:p w:rsidR="00C90C6C" w:rsidRPr="00FF1400" w:rsidRDefault="00C90C6C" w:rsidP="00C90C6C">
      <w:pPr>
        <w:pStyle w:val="Zwykytekst"/>
        <w:rPr>
          <w:sz w:val="20"/>
          <w:szCs w:val="20"/>
        </w:rPr>
      </w:pPr>
      <w:r w:rsidRPr="00FF1400">
        <w:rPr>
          <w:sz w:val="20"/>
          <w:szCs w:val="20"/>
        </w:rPr>
        <w:t>Rozwiązania te bywają niesłusznie określane “</w:t>
      </w:r>
      <w:proofErr w:type="spellStart"/>
      <w:r w:rsidRPr="00FF1400">
        <w:rPr>
          <w:sz w:val="20"/>
          <w:szCs w:val="20"/>
        </w:rPr>
        <w:t>wyłączeniami</w:t>
      </w:r>
      <w:proofErr w:type="spellEnd"/>
      <w:r w:rsidRPr="00FF1400">
        <w:rPr>
          <w:sz w:val="20"/>
          <w:szCs w:val="20"/>
        </w:rPr>
        <w:t xml:space="preserve">” odpowiedzialności pośredników. Są one w rzeczywistości pewnym mechanizmem, który w zamian za szybkie działania zgodne z życzeniem uprawnionego zapewnia usługodawcom pewność prawną. </w:t>
      </w:r>
    </w:p>
    <w:p w:rsidR="00C90C6C" w:rsidRPr="00FF1400" w:rsidRDefault="00C90C6C" w:rsidP="00C90C6C">
      <w:pPr>
        <w:pStyle w:val="Zwykytekst"/>
        <w:rPr>
          <w:sz w:val="20"/>
          <w:szCs w:val="20"/>
        </w:rPr>
      </w:pPr>
    </w:p>
    <w:p w:rsidR="00C90C6C" w:rsidRPr="00FF1400" w:rsidRDefault="00C90C6C" w:rsidP="00C90C6C">
      <w:pPr>
        <w:pStyle w:val="Zwykytekst"/>
        <w:rPr>
          <w:sz w:val="20"/>
          <w:szCs w:val="20"/>
        </w:rPr>
      </w:pPr>
      <w:r w:rsidRPr="00FF1400">
        <w:rPr>
          <w:sz w:val="20"/>
          <w:szCs w:val="20"/>
        </w:rPr>
        <w:t>Mechanizm ten od powstania był poddawany krytyce. Jako rozwiązanie kompromisowe nie zadowalał w zasadzie nikogo, ale dwie grupy interesariuszy w szczególności podnosiły zastrzeżenia, wychodząc z całkowicie przeciwnych założeń i postulując dokładnie odwrotne zmiany.</w:t>
      </w:r>
    </w:p>
    <w:p w:rsidR="00C90C6C" w:rsidRPr="00FF1400" w:rsidRDefault="00C90C6C" w:rsidP="00C90C6C">
      <w:pPr>
        <w:pStyle w:val="Zwykytekst"/>
        <w:rPr>
          <w:sz w:val="20"/>
          <w:szCs w:val="20"/>
        </w:rPr>
      </w:pPr>
    </w:p>
    <w:p w:rsidR="00C90C6C" w:rsidRPr="00FF1400" w:rsidRDefault="00C90C6C" w:rsidP="00C90C6C">
      <w:pPr>
        <w:pStyle w:val="Zwykytekst"/>
        <w:rPr>
          <w:sz w:val="20"/>
          <w:szCs w:val="20"/>
        </w:rPr>
      </w:pPr>
      <w:r w:rsidRPr="00FF1400">
        <w:rPr>
          <w:sz w:val="20"/>
          <w:szCs w:val="20"/>
        </w:rPr>
        <w:t>Środowiska i organizacje promujące prawa obywatelskie, takie jak: dostęp do wiedzy i informacji, wolność wypowiedzi, czy prawo do edukacji podnoszą, że obecny system prowadzi do automatyzmu w usuwaniu treści online, gdyż usługodawcy nie mają żadnych bodźców do tego, aby stawiać opór żądaniom uprawnionych. Przeciwnie - brak odpowiednio szybkiej reakcji na zgłoszenie może mieć negatywne konsekwencje prawne dla usługodawcy, skłonni są oni wobec tego pozytywnie rozpatrywać wszystkie zgłoszone wnioski. Prowadzić to może do ograniczenia dostępu do informacji czy swobody wypowiedzi, w tym artystycznej.</w:t>
      </w:r>
    </w:p>
    <w:p w:rsidR="00C90C6C" w:rsidRPr="00FF1400" w:rsidRDefault="00C90C6C" w:rsidP="00C90C6C">
      <w:pPr>
        <w:pStyle w:val="Zwykytekst"/>
        <w:rPr>
          <w:sz w:val="20"/>
          <w:szCs w:val="20"/>
        </w:rPr>
      </w:pPr>
    </w:p>
    <w:p w:rsidR="00C90C6C" w:rsidRPr="00FF1400" w:rsidRDefault="00C90C6C" w:rsidP="00C90C6C">
      <w:pPr>
        <w:pStyle w:val="Zwykytekst"/>
        <w:rPr>
          <w:sz w:val="20"/>
          <w:szCs w:val="20"/>
        </w:rPr>
      </w:pPr>
      <w:r w:rsidRPr="00FF1400">
        <w:rPr>
          <w:sz w:val="20"/>
          <w:szCs w:val="20"/>
        </w:rPr>
        <w:t xml:space="preserve">Zgoła przeciwne argumenty wysuwają podmioty korzystającego komercyjnie z praw własności intelektualnej. Twierdzą one przede wszystkim, że obecny system, wymagający od nich wskazania usługodawcy konkretnej treści naruszającej prawo, jest niewydajny biorąc pod uwagę skalę naruszeń i szybkość reakcji usługodawców. Ma to szczególne znaczenie np. dla transmisji na żywo wydarzeń sportowych. Ponadto wskazują, że raz usunięta treść pojawia się w innym miejscu. Postulują oni zmianę systemu </w:t>
      </w:r>
      <w:proofErr w:type="spellStart"/>
      <w:r w:rsidRPr="00FF1400">
        <w:rPr>
          <w:sz w:val="20"/>
          <w:szCs w:val="20"/>
        </w:rPr>
        <w:t>notice</w:t>
      </w:r>
      <w:proofErr w:type="spellEnd"/>
      <w:r w:rsidRPr="00FF1400">
        <w:rPr>
          <w:sz w:val="20"/>
          <w:szCs w:val="20"/>
        </w:rPr>
        <w:t xml:space="preserve"> and </w:t>
      </w:r>
      <w:proofErr w:type="spellStart"/>
      <w:r w:rsidRPr="00FF1400">
        <w:rPr>
          <w:sz w:val="20"/>
          <w:szCs w:val="20"/>
        </w:rPr>
        <w:t>takedown</w:t>
      </w:r>
      <w:proofErr w:type="spellEnd"/>
      <w:r w:rsidRPr="00FF1400">
        <w:rPr>
          <w:sz w:val="20"/>
          <w:szCs w:val="20"/>
        </w:rPr>
        <w:t xml:space="preserve"> tak, aby usługodawcy mieli obowiązek aktywnego monitorowania pojawiających się treści i blokowania kolejnych kopii tego samego materiału.</w:t>
      </w:r>
    </w:p>
    <w:p w:rsidR="00C90C6C" w:rsidRPr="00FF1400" w:rsidRDefault="00C90C6C" w:rsidP="00C90C6C">
      <w:pPr>
        <w:pStyle w:val="Zwykytekst"/>
        <w:rPr>
          <w:sz w:val="20"/>
          <w:szCs w:val="20"/>
        </w:rPr>
      </w:pPr>
    </w:p>
    <w:p w:rsidR="00C90C6C" w:rsidRPr="00FF1400" w:rsidRDefault="00C90C6C" w:rsidP="00C90C6C">
      <w:pPr>
        <w:pStyle w:val="Zwykytekst"/>
        <w:rPr>
          <w:sz w:val="20"/>
          <w:szCs w:val="20"/>
        </w:rPr>
      </w:pPr>
      <w:r w:rsidRPr="00FF1400">
        <w:rPr>
          <w:sz w:val="20"/>
          <w:szCs w:val="20"/>
        </w:rPr>
        <w:t>Ostatnio pojawiła się też ze strony przemysłu muzycznego narracja, zgodnie z którą obecny system zbytnio preferuje internetowych pośredników w dostępie do treści, którzy czerpią z niego nieuzasadnione korzyści majątkowe. Nazwane to zostało “dziurą” lub “transferem” wartości (</w:t>
      </w:r>
      <w:proofErr w:type="spellStart"/>
      <w:r w:rsidRPr="00FF1400">
        <w:rPr>
          <w:sz w:val="20"/>
          <w:szCs w:val="20"/>
        </w:rPr>
        <w:t>value</w:t>
      </w:r>
      <w:proofErr w:type="spellEnd"/>
      <w:r w:rsidRPr="00FF1400">
        <w:rPr>
          <w:sz w:val="20"/>
          <w:szCs w:val="20"/>
        </w:rPr>
        <w:t xml:space="preserve"> gap/transfer). Komisja Europejska przyjęła to optykę w przedstawionym niedawna projekcie dyrektywy o prawie autorskim na jednolitym rynku cyfrowym. Jest to próba prawnej interwencji w rynek w celu przesunięcia wytwarzanej na nim wartości od jednej grupy uczestników do drugiej.</w:t>
      </w:r>
    </w:p>
    <w:p w:rsidR="00C90C6C" w:rsidRPr="00FF1400" w:rsidRDefault="00C90C6C" w:rsidP="00C90C6C">
      <w:pPr>
        <w:pStyle w:val="Zwykytekst"/>
        <w:rPr>
          <w:sz w:val="20"/>
          <w:szCs w:val="20"/>
        </w:rPr>
      </w:pPr>
    </w:p>
    <w:p w:rsidR="00C90C6C" w:rsidRPr="00FF1400" w:rsidRDefault="00C90C6C" w:rsidP="00C90C6C">
      <w:pPr>
        <w:pStyle w:val="Zwykytekst"/>
        <w:rPr>
          <w:sz w:val="20"/>
          <w:szCs w:val="20"/>
        </w:rPr>
      </w:pPr>
      <w:r w:rsidRPr="00FF1400">
        <w:rPr>
          <w:sz w:val="20"/>
          <w:szCs w:val="20"/>
        </w:rPr>
        <w:t>Ta zmiana i inne, które są obecnie rozważane, mogą diametralnie zmienić warunki w których powstały i rozwijają się coraz bardziej popularne usługi medialne. Ostatnie orzeczenia sądów polskich, jak przykładowo w sprawie Giertycha, także stawiają pod znakiem zapytania “wyłączenie” odpowiedzialności, a przynajmniej zniechęcają do podejmowania proaktywnej postawy przez usługodawców, co wydaje się kierunkiem niepożądanym.</w:t>
      </w:r>
    </w:p>
    <w:p w:rsidR="00C90C6C" w:rsidRPr="00FF1400" w:rsidRDefault="00C90C6C" w:rsidP="00C90C6C">
      <w:pPr>
        <w:pStyle w:val="Zwykytekst"/>
        <w:rPr>
          <w:sz w:val="20"/>
          <w:szCs w:val="20"/>
        </w:rPr>
      </w:pPr>
    </w:p>
    <w:p w:rsidR="00C90C6C" w:rsidRPr="00FF1400" w:rsidRDefault="00C90C6C" w:rsidP="00C90C6C">
      <w:pPr>
        <w:pStyle w:val="Zwykytekst"/>
        <w:rPr>
          <w:sz w:val="20"/>
          <w:szCs w:val="20"/>
        </w:rPr>
      </w:pPr>
      <w:r w:rsidRPr="00FF1400">
        <w:rPr>
          <w:sz w:val="20"/>
          <w:szCs w:val="20"/>
        </w:rPr>
        <w:lastRenderedPageBreak/>
        <w:t xml:space="preserve">Panel miałby przedstawić poglądy na istniejący stan rzeczy i odpowiedzieć na pytanie, czy faktycznie postulowane zmiany są konieczne, jeżeli tak, to jak powinny wyglądać i czy przyniosą pożądane skutki społeczne i ekonomiczne. Być może pojawią się zupełnie alternatywne pomysły, takie jak sięgnięcie po technologię </w:t>
      </w:r>
      <w:proofErr w:type="spellStart"/>
      <w:r w:rsidRPr="00FF1400">
        <w:rPr>
          <w:sz w:val="20"/>
          <w:szCs w:val="20"/>
        </w:rPr>
        <w:t>blockchain</w:t>
      </w:r>
      <w:proofErr w:type="spellEnd"/>
      <w:r w:rsidRPr="00FF1400">
        <w:rPr>
          <w:sz w:val="20"/>
          <w:szCs w:val="20"/>
        </w:rPr>
        <w:t>?</w:t>
      </w:r>
    </w:p>
    <w:p w:rsidR="00C90C6C" w:rsidRPr="00FF1400" w:rsidRDefault="00C90C6C" w:rsidP="00C90C6C">
      <w:pPr>
        <w:pStyle w:val="Zwykytekst"/>
        <w:rPr>
          <w:sz w:val="20"/>
          <w:szCs w:val="20"/>
        </w:rPr>
      </w:pPr>
    </w:p>
    <w:p w:rsidR="00C90C6C" w:rsidRPr="00FF1400" w:rsidRDefault="00C90C6C" w:rsidP="00C90C6C">
      <w:pPr>
        <w:pStyle w:val="Zwykytekst"/>
        <w:rPr>
          <w:sz w:val="20"/>
          <w:szCs w:val="20"/>
        </w:rPr>
      </w:pPr>
      <w:r w:rsidRPr="00FF1400">
        <w:rPr>
          <w:sz w:val="20"/>
          <w:szCs w:val="20"/>
        </w:rPr>
        <w:t>Uczestnikami panelu byliby przedstawiciele powyżej opisanych grup oraz członkowie Rządu odpowiedzialni za ten obszar.</w:t>
      </w:r>
    </w:p>
    <w:p w:rsidR="00C90C6C" w:rsidRPr="00FF1400" w:rsidRDefault="00C90C6C" w:rsidP="00C90C6C">
      <w:pPr>
        <w:pStyle w:val="Zwykytekst"/>
        <w:rPr>
          <w:sz w:val="20"/>
          <w:szCs w:val="20"/>
        </w:rPr>
      </w:pPr>
      <w:r w:rsidRPr="00FF1400">
        <w:rPr>
          <w:sz w:val="20"/>
          <w:szCs w:val="20"/>
        </w:rPr>
        <w:t>-------------</w:t>
      </w:r>
    </w:p>
    <w:p w:rsidR="00C90C6C" w:rsidRPr="00FF1400" w:rsidRDefault="00C90C6C" w:rsidP="00C90C6C">
      <w:pPr>
        <w:pStyle w:val="Zwykytekst"/>
        <w:rPr>
          <w:sz w:val="20"/>
          <w:szCs w:val="20"/>
        </w:rPr>
      </w:pPr>
      <w:r w:rsidRPr="00FF1400">
        <w:rPr>
          <w:sz w:val="20"/>
          <w:szCs w:val="20"/>
        </w:rPr>
        <w:t>Scenariusz warsztatu:</w:t>
      </w:r>
    </w:p>
    <w:p w:rsidR="00C90C6C" w:rsidRPr="00FF1400" w:rsidRDefault="00C90C6C" w:rsidP="00C90C6C">
      <w:pPr>
        <w:pStyle w:val="Zwykytekst"/>
        <w:rPr>
          <w:sz w:val="20"/>
          <w:szCs w:val="20"/>
        </w:rPr>
      </w:pPr>
      <w:r w:rsidRPr="00FF1400">
        <w:rPr>
          <w:sz w:val="20"/>
          <w:szCs w:val="20"/>
        </w:rPr>
        <w:t>Prezentacja panelowa oraz interaktywna dyskusja</w:t>
      </w:r>
    </w:p>
    <w:p w:rsidR="00C90C6C" w:rsidRPr="00FF1400" w:rsidRDefault="00C90C6C" w:rsidP="00C90C6C">
      <w:pPr>
        <w:pStyle w:val="Zwykytekst"/>
        <w:rPr>
          <w:sz w:val="20"/>
          <w:szCs w:val="20"/>
        </w:rPr>
      </w:pPr>
      <w:r w:rsidRPr="00FF1400">
        <w:rPr>
          <w:sz w:val="20"/>
          <w:szCs w:val="20"/>
        </w:rPr>
        <w:t>-------------</w:t>
      </w:r>
    </w:p>
    <w:p w:rsidR="00C90C6C" w:rsidRPr="00FF1400" w:rsidRDefault="00C90C6C" w:rsidP="00C90C6C">
      <w:pPr>
        <w:pStyle w:val="Zwykytekst"/>
        <w:rPr>
          <w:sz w:val="20"/>
          <w:szCs w:val="20"/>
        </w:rPr>
      </w:pPr>
      <w:r w:rsidRPr="00FF1400">
        <w:rPr>
          <w:sz w:val="20"/>
          <w:szCs w:val="20"/>
        </w:rPr>
        <w:t>Lista prelegentów:</w:t>
      </w:r>
    </w:p>
    <w:p w:rsidR="00C90C6C" w:rsidRPr="00FF1400" w:rsidRDefault="00C90C6C" w:rsidP="00C90C6C">
      <w:pPr>
        <w:pStyle w:val="Zwykytekst"/>
        <w:rPr>
          <w:sz w:val="20"/>
          <w:szCs w:val="20"/>
        </w:rPr>
      </w:pPr>
      <w:r w:rsidRPr="00FF1400">
        <w:rPr>
          <w:sz w:val="20"/>
          <w:szCs w:val="20"/>
        </w:rPr>
        <w:t xml:space="preserve">Robert </w:t>
      </w:r>
      <w:proofErr w:type="spellStart"/>
      <w:r w:rsidRPr="00FF1400">
        <w:rPr>
          <w:sz w:val="20"/>
          <w:szCs w:val="20"/>
        </w:rPr>
        <w:t>Kroplewski</w:t>
      </w:r>
      <w:proofErr w:type="spellEnd"/>
      <w:r w:rsidRPr="00FF1400">
        <w:rPr>
          <w:sz w:val="20"/>
          <w:szCs w:val="20"/>
        </w:rPr>
        <w:t>, Pełnomocnik Ministra Cyfryzacji do spraw społeczeństwa informacyjnego, administracja publiczna</w:t>
      </w:r>
      <w:r w:rsidRPr="00FF1400">
        <w:rPr>
          <w:sz w:val="20"/>
          <w:szCs w:val="20"/>
        </w:rPr>
        <w:br/>
        <w:t xml:space="preserve">Wiktor </w:t>
      </w:r>
      <w:proofErr w:type="spellStart"/>
      <w:r w:rsidRPr="00FF1400">
        <w:rPr>
          <w:sz w:val="20"/>
          <w:szCs w:val="20"/>
        </w:rPr>
        <w:t>Rainka</w:t>
      </w:r>
      <w:proofErr w:type="spellEnd"/>
      <w:r w:rsidRPr="00FF1400">
        <w:rPr>
          <w:sz w:val="20"/>
          <w:szCs w:val="20"/>
        </w:rPr>
        <w:t>, wp.pl, biznes</w:t>
      </w:r>
      <w:r w:rsidRPr="00FF1400">
        <w:rPr>
          <w:sz w:val="20"/>
          <w:szCs w:val="20"/>
        </w:rPr>
        <w:br/>
        <w:t xml:space="preserve">Kamil Jakuza </w:t>
      </w:r>
      <w:proofErr w:type="spellStart"/>
      <w:r w:rsidRPr="00FF1400">
        <w:rPr>
          <w:sz w:val="20"/>
          <w:szCs w:val="20"/>
        </w:rPr>
        <w:t>Jaczyński</w:t>
      </w:r>
      <w:proofErr w:type="spellEnd"/>
      <w:r w:rsidRPr="00FF1400">
        <w:rPr>
          <w:sz w:val="20"/>
          <w:szCs w:val="20"/>
        </w:rPr>
        <w:t xml:space="preserve">, Wielkie </w:t>
      </w:r>
      <w:proofErr w:type="spellStart"/>
      <w:r w:rsidRPr="00FF1400">
        <w:rPr>
          <w:sz w:val="20"/>
          <w:szCs w:val="20"/>
        </w:rPr>
        <w:t>Joł</w:t>
      </w:r>
      <w:proofErr w:type="spellEnd"/>
      <w:r w:rsidRPr="00FF1400">
        <w:rPr>
          <w:sz w:val="20"/>
          <w:szCs w:val="20"/>
        </w:rPr>
        <w:t xml:space="preserve"> </w:t>
      </w:r>
      <w:proofErr w:type="spellStart"/>
      <w:r w:rsidRPr="00FF1400">
        <w:rPr>
          <w:sz w:val="20"/>
          <w:szCs w:val="20"/>
        </w:rPr>
        <w:t>Records</w:t>
      </w:r>
      <w:proofErr w:type="spellEnd"/>
      <w:r w:rsidRPr="00FF1400">
        <w:rPr>
          <w:sz w:val="20"/>
          <w:szCs w:val="20"/>
        </w:rPr>
        <w:t>, biznes</w:t>
      </w:r>
      <w:r w:rsidRPr="00FF1400">
        <w:rPr>
          <w:sz w:val="20"/>
          <w:szCs w:val="20"/>
        </w:rPr>
        <w:br/>
        <w:t xml:space="preserve">Anna </w:t>
      </w:r>
      <w:proofErr w:type="spellStart"/>
      <w:r w:rsidRPr="00FF1400">
        <w:rPr>
          <w:sz w:val="20"/>
          <w:szCs w:val="20"/>
        </w:rPr>
        <w:t>Mazgal</w:t>
      </w:r>
      <w:proofErr w:type="spellEnd"/>
      <w:r w:rsidRPr="00FF1400">
        <w:rPr>
          <w:sz w:val="20"/>
          <w:szCs w:val="20"/>
        </w:rPr>
        <w:t>, Centrum Cyfrowe, organizacja pozarządowa</w:t>
      </w:r>
      <w:r w:rsidRPr="00FF1400">
        <w:rPr>
          <w:sz w:val="20"/>
          <w:szCs w:val="20"/>
        </w:rPr>
        <w:br/>
        <w:t xml:space="preserve">Michał </w:t>
      </w:r>
      <w:proofErr w:type="spellStart"/>
      <w:r w:rsidRPr="00FF1400">
        <w:rPr>
          <w:sz w:val="20"/>
          <w:szCs w:val="20"/>
        </w:rPr>
        <w:t>Kanownik</w:t>
      </w:r>
      <w:proofErr w:type="spellEnd"/>
      <w:r w:rsidRPr="00FF1400">
        <w:rPr>
          <w:sz w:val="20"/>
          <w:szCs w:val="20"/>
        </w:rPr>
        <w:t>, ZIPSEE „Cyfrowa Polska”, organizacje techniczne</w:t>
      </w:r>
      <w:r w:rsidRPr="00FF1400">
        <w:rPr>
          <w:sz w:val="20"/>
          <w:szCs w:val="20"/>
        </w:rPr>
        <w:br/>
        <w:t xml:space="preserve">Marcin </w:t>
      </w:r>
      <w:proofErr w:type="spellStart"/>
      <w:r w:rsidRPr="00FF1400">
        <w:rPr>
          <w:sz w:val="20"/>
          <w:szCs w:val="20"/>
        </w:rPr>
        <w:t>Olender</w:t>
      </w:r>
      <w:proofErr w:type="spellEnd"/>
      <w:r w:rsidRPr="00FF1400">
        <w:rPr>
          <w:sz w:val="20"/>
          <w:szCs w:val="20"/>
        </w:rPr>
        <w:t xml:space="preserve">, </w:t>
      </w:r>
      <w:r w:rsidR="005D15E6">
        <w:rPr>
          <w:sz w:val="20"/>
          <w:szCs w:val="20"/>
        </w:rPr>
        <w:t>Go</w:t>
      </w:r>
      <w:bookmarkStart w:id="0" w:name="_GoBack"/>
      <w:bookmarkEnd w:id="0"/>
      <w:r w:rsidRPr="00FF1400">
        <w:rPr>
          <w:sz w:val="20"/>
          <w:szCs w:val="20"/>
        </w:rPr>
        <w:t>ogle, biznes</w:t>
      </w:r>
      <w:r w:rsidRPr="00FF1400">
        <w:rPr>
          <w:sz w:val="20"/>
          <w:szCs w:val="20"/>
        </w:rPr>
        <w:br/>
        <w:t>Paweł Lewandowski, Podsekretarz Stanu, Ministerstwo Kultury i Dziedzictwa Narodowego, administracja publiczna</w:t>
      </w:r>
      <w:r w:rsidRPr="00FF1400">
        <w:rPr>
          <w:sz w:val="20"/>
          <w:szCs w:val="20"/>
        </w:rPr>
        <w:br/>
        <w:t>Marcin Iwiński, CD Projekt, Wiceprezes Zarządu ds. międzynarodowych, biznes</w:t>
      </w:r>
      <w:r w:rsidRPr="00FF1400">
        <w:rPr>
          <w:sz w:val="20"/>
          <w:szCs w:val="20"/>
        </w:rPr>
        <w:br/>
        <w:t>Teresa Wierzbowska, Cyfrowy Polsat, biznes</w:t>
      </w:r>
      <w:r w:rsidRPr="00FF1400">
        <w:rPr>
          <w:sz w:val="20"/>
          <w:szCs w:val="20"/>
        </w:rPr>
        <w:br/>
        <w:t>-------------</w:t>
      </w:r>
    </w:p>
    <w:p w:rsidR="00C90C6C" w:rsidRPr="00FF1400" w:rsidRDefault="00C90C6C" w:rsidP="00C90C6C">
      <w:pPr>
        <w:pStyle w:val="Zwykytekst"/>
        <w:rPr>
          <w:sz w:val="20"/>
          <w:szCs w:val="20"/>
        </w:rPr>
      </w:pPr>
      <w:r w:rsidRPr="00FF1400">
        <w:rPr>
          <w:sz w:val="20"/>
          <w:szCs w:val="20"/>
        </w:rPr>
        <w:t>Lista moderatorów:</w:t>
      </w:r>
    </w:p>
    <w:p w:rsidR="00C90C6C" w:rsidRPr="00FF1400" w:rsidRDefault="00C90C6C" w:rsidP="00C90C6C">
      <w:pPr>
        <w:pStyle w:val="Zwykytekst"/>
        <w:rPr>
          <w:sz w:val="20"/>
          <w:szCs w:val="20"/>
        </w:rPr>
      </w:pPr>
      <w:r w:rsidRPr="00FF1400">
        <w:rPr>
          <w:sz w:val="20"/>
          <w:szCs w:val="20"/>
        </w:rPr>
        <w:t xml:space="preserve"> dr. </w:t>
      </w:r>
      <w:proofErr w:type="spellStart"/>
      <w:r w:rsidRPr="00FF1400">
        <w:rPr>
          <w:sz w:val="20"/>
          <w:szCs w:val="20"/>
        </w:rPr>
        <w:t>hab</w:t>
      </w:r>
      <w:proofErr w:type="spellEnd"/>
      <w:r w:rsidRPr="00FF1400">
        <w:rPr>
          <w:sz w:val="20"/>
          <w:szCs w:val="20"/>
        </w:rPr>
        <w:t xml:space="preserve"> Rafał Sikorski, Wydział Prawa i Administracji Uniwersytet Adama Mickiewicza w Poznaniu, środowisko naukowe</w:t>
      </w:r>
      <w:r w:rsidRPr="00FF1400">
        <w:rPr>
          <w:sz w:val="20"/>
          <w:szCs w:val="20"/>
        </w:rPr>
        <w:br/>
        <w:t>-------------</w:t>
      </w:r>
    </w:p>
    <w:p w:rsidR="00C90C6C" w:rsidRPr="00FF1400" w:rsidRDefault="00C90C6C" w:rsidP="00C90C6C">
      <w:pPr>
        <w:pStyle w:val="Zwykytekst"/>
        <w:rPr>
          <w:sz w:val="20"/>
          <w:szCs w:val="20"/>
        </w:rPr>
      </w:pPr>
      <w:r w:rsidRPr="00FF1400">
        <w:rPr>
          <w:sz w:val="20"/>
          <w:szCs w:val="20"/>
        </w:rPr>
        <w:t>Lista sprawozdawców:</w:t>
      </w:r>
    </w:p>
    <w:p w:rsidR="000772AD" w:rsidRDefault="00C90C6C">
      <w:r w:rsidRPr="00FF1400">
        <w:rPr>
          <w:sz w:val="20"/>
          <w:szCs w:val="20"/>
        </w:rPr>
        <w:t xml:space="preserve">Marcin </w:t>
      </w:r>
      <w:proofErr w:type="spellStart"/>
      <w:r w:rsidRPr="00FF1400">
        <w:rPr>
          <w:sz w:val="20"/>
          <w:szCs w:val="20"/>
        </w:rPr>
        <w:t>Olender</w:t>
      </w:r>
      <w:proofErr w:type="spellEnd"/>
      <w:r w:rsidRPr="00FF1400">
        <w:rPr>
          <w:sz w:val="20"/>
          <w:szCs w:val="20"/>
        </w:rPr>
        <w:t xml:space="preserve">, </w:t>
      </w:r>
      <w:r w:rsidR="00FA5267">
        <w:rPr>
          <w:sz w:val="20"/>
          <w:szCs w:val="20"/>
        </w:rPr>
        <w:t>Google, biznes</w:t>
      </w:r>
    </w:p>
    <w:sectPr w:rsidR="000772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C6C"/>
    <w:rsid w:val="000523E0"/>
    <w:rsid w:val="000772AD"/>
    <w:rsid w:val="00336BAE"/>
    <w:rsid w:val="005D15E6"/>
    <w:rsid w:val="009E389B"/>
    <w:rsid w:val="00B41BB5"/>
    <w:rsid w:val="00C90C6C"/>
    <w:rsid w:val="00D33661"/>
    <w:rsid w:val="00FA52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26A712-543F-48EA-BE1C-EC8B16B08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90C6C"/>
  </w:style>
  <w:style w:type="paragraph" w:styleId="Nagwek1">
    <w:name w:val="heading 1"/>
    <w:basedOn w:val="Normalny"/>
    <w:next w:val="Normalny"/>
    <w:link w:val="Nagwek1Znak"/>
    <w:uiPriority w:val="9"/>
    <w:qFormat/>
    <w:rsid w:val="00D33661"/>
    <w:pPr>
      <w:keepNext/>
      <w:keepLines/>
      <w:spacing w:before="240" w:after="0" w:line="276" w:lineRule="auto"/>
      <w:outlineLvl w:val="0"/>
    </w:pPr>
    <w:rPr>
      <w:rFonts w:ascii="Calibri" w:eastAsiaTheme="majorEastAsia" w:hAnsi="Calibri" w:cstheme="majorBidi"/>
      <w:b/>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33661"/>
    <w:rPr>
      <w:rFonts w:ascii="Calibri" w:eastAsiaTheme="majorEastAsia" w:hAnsi="Calibri" w:cstheme="majorBidi"/>
      <w:b/>
      <w:sz w:val="24"/>
      <w:szCs w:val="32"/>
    </w:rPr>
  </w:style>
  <w:style w:type="paragraph" w:styleId="Zwykytekst">
    <w:name w:val="Plain Text"/>
    <w:basedOn w:val="Normalny"/>
    <w:link w:val="ZwykytekstZnak"/>
    <w:uiPriority w:val="99"/>
    <w:unhideWhenUsed/>
    <w:rsid w:val="00C90C6C"/>
    <w:pPr>
      <w:spacing w:after="0" w:line="240" w:lineRule="auto"/>
    </w:pPr>
    <w:rPr>
      <w:rFonts w:ascii="Calibri" w:hAnsi="Calibri"/>
      <w:szCs w:val="21"/>
      <w:lang w:eastAsia="en-US"/>
    </w:rPr>
  </w:style>
  <w:style w:type="character" w:customStyle="1" w:styleId="ZwykytekstZnak">
    <w:name w:val="Zwykły tekst Znak"/>
    <w:basedOn w:val="Domylnaczcionkaakapitu"/>
    <w:link w:val="Zwykytekst"/>
    <w:uiPriority w:val="99"/>
    <w:rsid w:val="00C90C6C"/>
    <w:rPr>
      <w:rFonts w:ascii="Calibr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709</Words>
  <Characters>4260</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Ministerstwo Cyfryzacji</Company>
  <LinksUpToDate>false</LinksUpToDate>
  <CharactersWithSpaces>4960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Malczewska Joanna</dc:creator>
  <cp:keywords/>
  <dc:description/>
  <cp:lastModifiedBy>Malczewska Joanna</cp:lastModifiedBy>
  <cp:revision>3</cp:revision>
  <dcterms:created xsi:type="dcterms:W3CDTF">2017-09-11T12:40:00Z</dcterms:created>
  <dcterms:modified xsi:type="dcterms:W3CDTF">2017-09-11T12:44:00Z</dcterms:modified>
</cp:coreProperties>
</file>