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CA" w:rsidRPr="00FF1400" w:rsidRDefault="002349CA" w:rsidP="002349CA">
      <w:pPr>
        <w:pStyle w:val="Zwykytekst"/>
        <w:rPr>
          <w:sz w:val="20"/>
          <w:szCs w:val="20"/>
          <w:lang w:val="en-US"/>
        </w:rPr>
      </w:pPr>
      <w:proofErr w:type="spellStart"/>
      <w:r w:rsidRPr="00FF1400">
        <w:rPr>
          <w:sz w:val="20"/>
          <w:szCs w:val="20"/>
          <w:lang w:val="en-US"/>
        </w:rPr>
        <w:t>Organi</w:t>
      </w:r>
      <w:r>
        <w:rPr>
          <w:sz w:val="20"/>
          <w:szCs w:val="20"/>
          <w:lang w:val="en-US"/>
        </w:rPr>
        <w:t>ser</w:t>
      </w:r>
      <w:proofErr w:type="spellEnd"/>
      <w:r w:rsidRPr="00FF1400">
        <w:rPr>
          <w:sz w:val="20"/>
          <w:szCs w:val="20"/>
          <w:lang w:val="en-US"/>
        </w:rPr>
        <w:t xml:space="preserve">: Scientific Association for </w:t>
      </w:r>
      <w:proofErr w:type="spellStart"/>
      <w:r w:rsidRPr="00FF1400">
        <w:rPr>
          <w:sz w:val="20"/>
          <w:szCs w:val="20"/>
          <w:lang w:val="en-US"/>
        </w:rPr>
        <w:t>Infocommunications</w:t>
      </w:r>
      <w:proofErr w:type="spellEnd"/>
      <w:r w:rsidRPr="00FF1400">
        <w:rPr>
          <w:sz w:val="20"/>
          <w:szCs w:val="20"/>
          <w:lang w:val="en-US"/>
        </w:rPr>
        <w:t>, Hungary (HTE)</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Representing: civil society</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Workshop’s co-</w:t>
      </w:r>
      <w:proofErr w:type="spellStart"/>
      <w:r w:rsidRPr="00FF1400">
        <w:rPr>
          <w:sz w:val="20"/>
          <w:szCs w:val="20"/>
          <w:lang w:val="en-US"/>
        </w:rPr>
        <w:t>organisers</w:t>
      </w:r>
      <w:proofErr w:type="spellEnd"/>
      <w:r w:rsidRPr="00FF1400">
        <w:rPr>
          <w:sz w:val="20"/>
          <w:szCs w:val="20"/>
          <w:lang w:val="en-US"/>
        </w:rPr>
        <w:t xml:space="preserve">: </w:t>
      </w:r>
      <w:proofErr w:type="spellStart"/>
      <w:r w:rsidRPr="00FF1400">
        <w:rPr>
          <w:sz w:val="20"/>
          <w:szCs w:val="20"/>
          <w:lang w:val="en-US"/>
        </w:rPr>
        <w:t>ExplicoTech</w:t>
      </w:r>
      <w:proofErr w:type="spellEnd"/>
      <w:r w:rsidRPr="00FF1400">
        <w:rPr>
          <w:sz w:val="20"/>
          <w:szCs w:val="20"/>
          <w:lang w:val="en-US"/>
        </w:rPr>
        <w:t>, business</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Workshop’s format: Panel</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Workshop’s duration: 60 minutes</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 xml:space="preserve">Workshop’s title: Digital transformation of services over a </w:t>
      </w:r>
      <w:proofErr w:type="spellStart"/>
      <w:r w:rsidRPr="00FF1400">
        <w:rPr>
          <w:sz w:val="20"/>
          <w:szCs w:val="20"/>
          <w:lang w:val="en-US"/>
        </w:rPr>
        <w:t>decentralised</w:t>
      </w:r>
      <w:proofErr w:type="spellEnd"/>
      <w:r w:rsidRPr="00FF1400">
        <w:rPr>
          <w:sz w:val="20"/>
          <w:szCs w:val="20"/>
          <w:lang w:val="en-US"/>
        </w:rPr>
        <w:t xml:space="preserve"> Internet. The case of financial services and new technologies</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Workshop’s description:</w:t>
      </w:r>
    </w:p>
    <w:p w:rsidR="002349CA" w:rsidRPr="00FF1400" w:rsidRDefault="002349CA" w:rsidP="002349CA">
      <w:pPr>
        <w:pStyle w:val="Zwykytekst"/>
        <w:rPr>
          <w:sz w:val="20"/>
          <w:szCs w:val="20"/>
          <w:lang w:val="en-US"/>
        </w:rPr>
      </w:pPr>
      <w:r w:rsidRPr="00FF1400">
        <w:rPr>
          <w:sz w:val="20"/>
          <w:szCs w:val="20"/>
          <w:lang w:val="en-US"/>
        </w:rPr>
        <w:t xml:space="preserve">The aim of the panel is twofold: first, to identify the challenges that digitalization and new technologies have brought to specific traditional services sectors like finance and financial services. Second, to analyze the manner in which different CEE markets have reacted to these challenges and draw lessons from their experiences. </w:t>
      </w:r>
    </w:p>
    <w:p w:rsidR="002349CA" w:rsidRPr="00FF1400" w:rsidRDefault="002349CA" w:rsidP="002349CA">
      <w:pPr>
        <w:pStyle w:val="Zwykytekst"/>
        <w:rPr>
          <w:sz w:val="20"/>
          <w:szCs w:val="20"/>
          <w:lang w:val="en-US"/>
        </w:rPr>
      </w:pPr>
    </w:p>
    <w:p w:rsidR="002349CA" w:rsidRPr="00FF1400" w:rsidRDefault="002349CA" w:rsidP="002349CA">
      <w:pPr>
        <w:pStyle w:val="Zwykytekst"/>
        <w:rPr>
          <w:sz w:val="20"/>
          <w:szCs w:val="20"/>
          <w:lang w:val="en-US"/>
        </w:rPr>
      </w:pPr>
      <w:r w:rsidRPr="00FF1400">
        <w:rPr>
          <w:sz w:val="20"/>
          <w:szCs w:val="20"/>
          <w:lang w:val="en-US"/>
        </w:rPr>
        <w:t xml:space="preserve">Issues to be discussed: </w:t>
      </w:r>
    </w:p>
    <w:p w:rsidR="002349CA" w:rsidRPr="00FF1400" w:rsidRDefault="002349CA" w:rsidP="002349CA">
      <w:pPr>
        <w:pStyle w:val="Zwykytekst"/>
        <w:rPr>
          <w:sz w:val="20"/>
          <w:szCs w:val="20"/>
          <w:lang w:val="en-US"/>
        </w:rPr>
      </w:pPr>
      <w:r w:rsidRPr="00FF1400">
        <w:rPr>
          <w:sz w:val="20"/>
          <w:szCs w:val="20"/>
          <w:lang w:val="en-US"/>
        </w:rPr>
        <w:t xml:space="preserve">- stage of </w:t>
      </w:r>
      <w:proofErr w:type="spellStart"/>
      <w:r w:rsidRPr="00FF1400">
        <w:rPr>
          <w:sz w:val="20"/>
          <w:szCs w:val="20"/>
          <w:lang w:val="en-US"/>
        </w:rPr>
        <w:t>fintech</w:t>
      </w:r>
      <w:proofErr w:type="spellEnd"/>
      <w:r w:rsidRPr="00FF1400">
        <w:rPr>
          <w:sz w:val="20"/>
          <w:szCs w:val="20"/>
          <w:lang w:val="en-US"/>
        </w:rPr>
        <w:t xml:space="preserve"> development (including platforms for p2p lending, </w:t>
      </w:r>
      <w:proofErr w:type="spellStart"/>
      <w:r w:rsidRPr="00FF1400">
        <w:rPr>
          <w:sz w:val="20"/>
          <w:szCs w:val="20"/>
          <w:lang w:val="en-US"/>
        </w:rPr>
        <w:t>blockchain</w:t>
      </w:r>
      <w:proofErr w:type="spellEnd"/>
      <w:r w:rsidRPr="00FF1400">
        <w:rPr>
          <w:sz w:val="20"/>
          <w:szCs w:val="20"/>
          <w:lang w:val="en-US"/>
        </w:rPr>
        <w:t xml:space="preserve">, virtual currencies like </w:t>
      </w:r>
      <w:proofErr w:type="spellStart"/>
      <w:r w:rsidRPr="00FF1400">
        <w:rPr>
          <w:sz w:val="20"/>
          <w:szCs w:val="20"/>
          <w:lang w:val="en-US"/>
        </w:rPr>
        <w:t>Bitcoin</w:t>
      </w:r>
      <w:proofErr w:type="spellEnd"/>
      <w:r w:rsidRPr="00FF1400">
        <w:rPr>
          <w:sz w:val="20"/>
          <w:szCs w:val="20"/>
          <w:lang w:val="en-US"/>
        </w:rPr>
        <w:t xml:space="preserve"> or </w:t>
      </w:r>
      <w:proofErr w:type="spellStart"/>
      <w:r w:rsidRPr="00FF1400">
        <w:rPr>
          <w:sz w:val="20"/>
          <w:szCs w:val="20"/>
          <w:lang w:val="en-US"/>
        </w:rPr>
        <w:t>Ethereum</w:t>
      </w:r>
      <w:proofErr w:type="spellEnd"/>
      <w:r w:rsidRPr="00FF1400">
        <w:rPr>
          <w:sz w:val="20"/>
          <w:szCs w:val="20"/>
          <w:lang w:val="en-US"/>
        </w:rPr>
        <w:t xml:space="preserve">) and importance of </w:t>
      </w:r>
      <w:proofErr w:type="spellStart"/>
      <w:r w:rsidRPr="00FF1400">
        <w:rPr>
          <w:sz w:val="20"/>
          <w:szCs w:val="20"/>
          <w:lang w:val="en-US"/>
        </w:rPr>
        <w:t>fintech</w:t>
      </w:r>
      <w:proofErr w:type="spellEnd"/>
      <w:r w:rsidRPr="00FF1400">
        <w:rPr>
          <w:sz w:val="20"/>
          <w:szCs w:val="20"/>
          <w:lang w:val="en-US"/>
        </w:rPr>
        <w:t xml:space="preserve"> for CEE countries</w:t>
      </w:r>
    </w:p>
    <w:p w:rsidR="002349CA" w:rsidRPr="00FF1400" w:rsidRDefault="002349CA" w:rsidP="002349CA">
      <w:pPr>
        <w:pStyle w:val="Zwykytekst"/>
        <w:rPr>
          <w:sz w:val="20"/>
          <w:szCs w:val="20"/>
          <w:lang w:val="en-US"/>
        </w:rPr>
      </w:pPr>
      <w:r w:rsidRPr="00FF1400">
        <w:rPr>
          <w:sz w:val="20"/>
          <w:szCs w:val="20"/>
          <w:lang w:val="en-US"/>
        </w:rPr>
        <w:t xml:space="preserve">- current problems related to </w:t>
      </w:r>
      <w:proofErr w:type="spellStart"/>
      <w:r w:rsidRPr="00FF1400">
        <w:rPr>
          <w:sz w:val="20"/>
          <w:szCs w:val="20"/>
          <w:lang w:val="en-US"/>
        </w:rPr>
        <w:t>fintech</w:t>
      </w:r>
      <w:proofErr w:type="spellEnd"/>
      <w:r w:rsidRPr="00FF1400">
        <w:rPr>
          <w:sz w:val="20"/>
          <w:szCs w:val="20"/>
          <w:lang w:val="en-US"/>
        </w:rPr>
        <w:t>, including security issues and (need for) regulation</w:t>
      </w:r>
    </w:p>
    <w:p w:rsidR="002349CA" w:rsidRPr="00FF1400" w:rsidRDefault="002349CA" w:rsidP="002349CA">
      <w:pPr>
        <w:pStyle w:val="Zwykytekst"/>
        <w:rPr>
          <w:sz w:val="20"/>
          <w:szCs w:val="20"/>
          <w:lang w:val="en-US"/>
        </w:rPr>
      </w:pPr>
      <w:r w:rsidRPr="00FF1400">
        <w:rPr>
          <w:sz w:val="20"/>
          <w:szCs w:val="20"/>
          <w:lang w:val="en-US"/>
        </w:rPr>
        <w:t>- ways to increase awareness related to financial technologies online amongst consumers and, generally, internet users, to minimize irrational spending and overall investment risks</w:t>
      </w:r>
    </w:p>
    <w:p w:rsidR="002349CA" w:rsidRPr="00FF1400" w:rsidRDefault="002349CA" w:rsidP="002349CA">
      <w:pPr>
        <w:pStyle w:val="Zwykytekst"/>
        <w:rPr>
          <w:sz w:val="20"/>
          <w:szCs w:val="20"/>
          <w:lang w:val="en-US"/>
        </w:rPr>
      </w:pPr>
      <w:r w:rsidRPr="00FF1400">
        <w:rPr>
          <w:sz w:val="20"/>
          <w:szCs w:val="20"/>
          <w:lang w:val="en-US"/>
        </w:rPr>
        <w:t>- potential cooperation between CEE governments or industry actors to facilitate the safe development of these new technologies</w:t>
      </w:r>
    </w:p>
    <w:p w:rsidR="002349CA" w:rsidRPr="00FF1400" w:rsidRDefault="002349CA" w:rsidP="002349CA">
      <w:pPr>
        <w:pStyle w:val="Zwykytekst"/>
        <w:rPr>
          <w:sz w:val="20"/>
          <w:szCs w:val="20"/>
          <w:lang w:val="en-US"/>
        </w:rPr>
      </w:pPr>
    </w:p>
    <w:p w:rsidR="002349CA" w:rsidRPr="00FF1400" w:rsidRDefault="002349CA" w:rsidP="002349CA">
      <w:pPr>
        <w:pStyle w:val="Zwykytekst"/>
        <w:rPr>
          <w:sz w:val="20"/>
          <w:szCs w:val="20"/>
          <w:lang w:val="en-US"/>
        </w:rPr>
      </w:pPr>
      <w:r w:rsidRPr="00FF1400">
        <w:rPr>
          <w:sz w:val="20"/>
          <w:szCs w:val="20"/>
          <w:lang w:val="en-US"/>
        </w:rPr>
        <w:t xml:space="preserve">This topic is of high relevance for Internet Governance in general as more and more financial institutions and companies, on the one side, and financial services consumers, on the other, have started to use Internet as a platform to further their interests. The uses and development of these tools, especially </w:t>
      </w:r>
      <w:proofErr w:type="spellStart"/>
      <w:r w:rsidRPr="00FF1400">
        <w:rPr>
          <w:sz w:val="20"/>
          <w:szCs w:val="20"/>
          <w:lang w:val="en-US"/>
        </w:rPr>
        <w:t>decentralised</w:t>
      </w:r>
      <w:proofErr w:type="spellEnd"/>
      <w:r w:rsidRPr="00FF1400">
        <w:rPr>
          <w:sz w:val="20"/>
          <w:szCs w:val="20"/>
          <w:lang w:val="en-US"/>
        </w:rPr>
        <w:t xml:space="preserve"> structures, have so far taken place ad-hoc and scattered, which threatens to potentially break the balance between businesses’ and consumers’ interests as they have been driven primarily by developers and large industry actors. A discussion on this topic is highly needed not only to raise awareness on the importance of these tools and their potential drawbacks, but also to discuss different policy scenarios that may come further and the involvement that different stakeholders may have.</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Workshop’s scenario:</w:t>
      </w:r>
    </w:p>
    <w:p w:rsidR="002349CA" w:rsidRPr="00FF1400" w:rsidRDefault="002349CA" w:rsidP="002349CA">
      <w:pPr>
        <w:pStyle w:val="Zwykytekst"/>
        <w:rPr>
          <w:sz w:val="20"/>
          <w:szCs w:val="20"/>
          <w:lang w:val="en-US"/>
        </w:rPr>
      </w:pPr>
      <w:r w:rsidRPr="00FF1400">
        <w:rPr>
          <w:sz w:val="20"/>
          <w:szCs w:val="20"/>
          <w:lang w:val="en-US"/>
        </w:rPr>
        <w:t>•</w:t>
      </w:r>
      <w:r w:rsidRPr="00FF1400">
        <w:rPr>
          <w:sz w:val="20"/>
          <w:szCs w:val="20"/>
          <w:lang w:val="en-US"/>
        </w:rPr>
        <w:tab/>
        <w:t>Welcome and introduction of the panel by the moderator: 2 min</w:t>
      </w:r>
    </w:p>
    <w:p w:rsidR="002349CA" w:rsidRPr="00FF1400" w:rsidRDefault="002349CA" w:rsidP="002349CA">
      <w:pPr>
        <w:pStyle w:val="Zwykytekst"/>
        <w:rPr>
          <w:sz w:val="20"/>
          <w:szCs w:val="20"/>
          <w:lang w:val="en-US"/>
        </w:rPr>
      </w:pPr>
      <w:r w:rsidRPr="00FF1400">
        <w:rPr>
          <w:sz w:val="20"/>
          <w:szCs w:val="20"/>
          <w:lang w:val="en-US"/>
        </w:rPr>
        <w:t>•</w:t>
      </w:r>
      <w:r w:rsidRPr="00FF1400">
        <w:rPr>
          <w:sz w:val="20"/>
          <w:szCs w:val="20"/>
          <w:lang w:val="en-US"/>
        </w:rPr>
        <w:tab/>
        <w:t xml:space="preserve">The consumer perspective: The challenges of digitalization on financial services in Central Eastern Europe: ensuring an effective protection of consumers (Mr. </w:t>
      </w:r>
      <w:proofErr w:type="spellStart"/>
      <w:r w:rsidRPr="00FF1400">
        <w:rPr>
          <w:sz w:val="20"/>
          <w:szCs w:val="20"/>
          <w:lang w:val="en-US"/>
        </w:rPr>
        <w:t>Kristóf</w:t>
      </w:r>
      <w:proofErr w:type="spellEnd"/>
      <w:r w:rsidRPr="00FF1400">
        <w:rPr>
          <w:sz w:val="20"/>
          <w:szCs w:val="20"/>
          <w:lang w:val="en-US"/>
        </w:rPr>
        <w:t xml:space="preserve"> </w:t>
      </w:r>
      <w:proofErr w:type="spellStart"/>
      <w:r w:rsidRPr="00FF1400">
        <w:rPr>
          <w:sz w:val="20"/>
          <w:szCs w:val="20"/>
          <w:lang w:val="en-US"/>
        </w:rPr>
        <w:t>Gyódi</w:t>
      </w:r>
      <w:proofErr w:type="spellEnd"/>
      <w:r w:rsidRPr="00FF1400">
        <w:rPr>
          <w:sz w:val="20"/>
          <w:szCs w:val="20"/>
          <w:lang w:val="en-US"/>
        </w:rPr>
        <w:t>):15 min</w:t>
      </w:r>
    </w:p>
    <w:p w:rsidR="002349CA" w:rsidRPr="00FF1400" w:rsidRDefault="002349CA" w:rsidP="002349CA">
      <w:pPr>
        <w:pStyle w:val="Zwykytekst"/>
        <w:rPr>
          <w:sz w:val="20"/>
          <w:szCs w:val="20"/>
          <w:lang w:val="en-US"/>
        </w:rPr>
      </w:pPr>
      <w:r w:rsidRPr="00FF1400">
        <w:rPr>
          <w:sz w:val="20"/>
          <w:szCs w:val="20"/>
          <w:lang w:val="en-US"/>
        </w:rPr>
        <w:t>•</w:t>
      </w:r>
      <w:r w:rsidRPr="00FF1400">
        <w:rPr>
          <w:sz w:val="20"/>
          <w:szCs w:val="20"/>
          <w:lang w:val="en-US"/>
        </w:rPr>
        <w:tab/>
        <w:t xml:space="preserve">The industry perspective: The impact of internet &amp;amp; technology on the development of the financial sector. Specific problems that may arise in traditional sectors like rural and agricultural (Ms. </w:t>
      </w:r>
      <w:proofErr w:type="spellStart"/>
      <w:r w:rsidRPr="00FF1400">
        <w:rPr>
          <w:sz w:val="20"/>
          <w:szCs w:val="20"/>
          <w:lang w:val="en-US"/>
        </w:rPr>
        <w:t>Albana</w:t>
      </w:r>
      <w:proofErr w:type="spellEnd"/>
      <w:r w:rsidRPr="00FF1400">
        <w:rPr>
          <w:sz w:val="20"/>
          <w:szCs w:val="20"/>
          <w:lang w:val="en-US"/>
        </w:rPr>
        <w:t xml:space="preserve"> </w:t>
      </w:r>
      <w:proofErr w:type="spellStart"/>
      <w:r w:rsidRPr="00FF1400">
        <w:rPr>
          <w:sz w:val="20"/>
          <w:szCs w:val="20"/>
          <w:lang w:val="en-US"/>
        </w:rPr>
        <w:t>Karapanco</w:t>
      </w:r>
      <w:proofErr w:type="spellEnd"/>
      <w:r w:rsidRPr="00FF1400">
        <w:rPr>
          <w:sz w:val="20"/>
          <w:szCs w:val="20"/>
          <w:lang w:val="en-US"/>
        </w:rPr>
        <w:t>): 15 min</w:t>
      </w:r>
    </w:p>
    <w:p w:rsidR="002349CA" w:rsidRPr="00FF1400" w:rsidRDefault="002349CA" w:rsidP="002349CA">
      <w:pPr>
        <w:pStyle w:val="Zwykytekst"/>
        <w:rPr>
          <w:sz w:val="20"/>
          <w:szCs w:val="20"/>
          <w:lang w:val="en-US"/>
        </w:rPr>
      </w:pPr>
      <w:r w:rsidRPr="00FF1400">
        <w:rPr>
          <w:sz w:val="20"/>
          <w:szCs w:val="20"/>
          <w:lang w:val="en-US"/>
        </w:rPr>
        <w:t>•</w:t>
      </w:r>
      <w:r w:rsidRPr="00FF1400">
        <w:rPr>
          <w:sz w:val="20"/>
          <w:szCs w:val="20"/>
          <w:lang w:val="en-US"/>
        </w:rPr>
        <w:tab/>
        <w:t xml:space="preserve">The policy perspective: Legal issues lending </w:t>
      </w:r>
      <w:proofErr w:type="spellStart"/>
      <w:r w:rsidRPr="00FF1400">
        <w:rPr>
          <w:sz w:val="20"/>
          <w:szCs w:val="20"/>
          <w:lang w:val="en-US"/>
        </w:rPr>
        <w:t>fintechs</w:t>
      </w:r>
      <w:proofErr w:type="spellEnd"/>
      <w:r w:rsidRPr="00FF1400">
        <w:rPr>
          <w:sz w:val="20"/>
          <w:szCs w:val="20"/>
          <w:lang w:val="en-US"/>
        </w:rPr>
        <w:t xml:space="preserve"> may face when launching on the Romanian market. Lessons to be learned for other CEE countries (Ms. Lorena </w:t>
      </w:r>
      <w:proofErr w:type="spellStart"/>
      <w:r w:rsidRPr="00FF1400">
        <w:rPr>
          <w:sz w:val="20"/>
          <w:szCs w:val="20"/>
          <w:lang w:val="en-US"/>
        </w:rPr>
        <w:t>Butusina</w:t>
      </w:r>
      <w:proofErr w:type="spellEnd"/>
      <w:r w:rsidRPr="00FF1400">
        <w:rPr>
          <w:sz w:val="20"/>
          <w:szCs w:val="20"/>
          <w:lang w:val="en-US"/>
        </w:rPr>
        <w:t>): 15 min</w:t>
      </w:r>
    </w:p>
    <w:p w:rsidR="002349CA" w:rsidRPr="00FF1400" w:rsidRDefault="002349CA" w:rsidP="002349CA">
      <w:pPr>
        <w:pStyle w:val="Zwykytekst"/>
        <w:rPr>
          <w:sz w:val="20"/>
          <w:szCs w:val="20"/>
          <w:lang w:val="en-US"/>
        </w:rPr>
      </w:pPr>
      <w:r w:rsidRPr="00FF1400">
        <w:rPr>
          <w:sz w:val="20"/>
          <w:szCs w:val="20"/>
          <w:lang w:val="en-US"/>
        </w:rPr>
        <w:t>•</w:t>
      </w:r>
      <w:r w:rsidRPr="00FF1400">
        <w:rPr>
          <w:sz w:val="20"/>
          <w:szCs w:val="20"/>
          <w:lang w:val="en-US"/>
        </w:rPr>
        <w:tab/>
        <w:t>Panel discussion: questions from the audience and from the moderator: 10 min</w:t>
      </w:r>
    </w:p>
    <w:p w:rsidR="002349CA" w:rsidRPr="00FF1400" w:rsidRDefault="002349CA" w:rsidP="002349CA">
      <w:pPr>
        <w:pStyle w:val="Zwykytekst"/>
        <w:rPr>
          <w:sz w:val="20"/>
          <w:szCs w:val="20"/>
          <w:lang w:val="en-US"/>
        </w:rPr>
      </w:pPr>
      <w:r w:rsidRPr="00FF1400">
        <w:rPr>
          <w:sz w:val="20"/>
          <w:szCs w:val="20"/>
          <w:lang w:val="en-US"/>
        </w:rPr>
        <w:t>•</w:t>
      </w:r>
      <w:r w:rsidRPr="00FF1400">
        <w:rPr>
          <w:sz w:val="20"/>
          <w:szCs w:val="20"/>
          <w:lang w:val="en-US"/>
        </w:rPr>
        <w:tab/>
        <w:t>Moderator’s concluding remarks: 3 min</w:t>
      </w:r>
    </w:p>
    <w:p w:rsidR="002349CA" w:rsidRPr="00FF1400" w:rsidRDefault="002349CA" w:rsidP="002349CA">
      <w:pPr>
        <w:pStyle w:val="Zwykytekst"/>
        <w:rPr>
          <w:sz w:val="20"/>
          <w:szCs w:val="20"/>
          <w:lang w:val="en-US"/>
        </w:rPr>
      </w:pPr>
    </w:p>
    <w:p w:rsidR="002349CA" w:rsidRPr="00FF1400" w:rsidRDefault="002349CA" w:rsidP="002349CA">
      <w:pPr>
        <w:pStyle w:val="Zwykytekst"/>
        <w:rPr>
          <w:sz w:val="20"/>
          <w:szCs w:val="20"/>
          <w:lang w:val="en-US"/>
        </w:rPr>
      </w:pPr>
      <w:r w:rsidRPr="00FF1400">
        <w:rPr>
          <w:sz w:val="20"/>
          <w:szCs w:val="20"/>
          <w:lang w:val="en-US"/>
        </w:rPr>
        <w:t>During the panel discussion, the moderator will address the possibilities of compromise between stakeholders’ interests, including business and consumers.</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Speakers:</w:t>
      </w:r>
    </w:p>
    <w:p w:rsidR="002349CA" w:rsidRPr="00FF1400" w:rsidRDefault="002349CA" w:rsidP="002349CA">
      <w:pPr>
        <w:pStyle w:val="Zwykytekst"/>
        <w:rPr>
          <w:sz w:val="20"/>
          <w:szCs w:val="20"/>
          <w:lang w:val="en-US"/>
        </w:rPr>
      </w:pPr>
      <w:proofErr w:type="spellStart"/>
      <w:r w:rsidRPr="00FF1400">
        <w:rPr>
          <w:sz w:val="20"/>
          <w:szCs w:val="20"/>
          <w:lang w:val="en-US"/>
        </w:rPr>
        <w:t>Kristóf</w:t>
      </w:r>
      <w:proofErr w:type="spellEnd"/>
      <w:r w:rsidRPr="00FF1400">
        <w:rPr>
          <w:sz w:val="20"/>
          <w:szCs w:val="20"/>
          <w:lang w:val="en-US"/>
        </w:rPr>
        <w:t xml:space="preserve"> </w:t>
      </w:r>
      <w:proofErr w:type="spellStart"/>
      <w:r w:rsidRPr="00FF1400">
        <w:rPr>
          <w:sz w:val="20"/>
          <w:szCs w:val="20"/>
          <w:lang w:val="en-US"/>
        </w:rPr>
        <w:t>Gyódi</w:t>
      </w:r>
      <w:proofErr w:type="spellEnd"/>
      <w:r w:rsidRPr="00FF1400">
        <w:rPr>
          <w:sz w:val="20"/>
          <w:szCs w:val="20"/>
          <w:lang w:val="en-US"/>
        </w:rPr>
        <w:t xml:space="preserve">, </w:t>
      </w:r>
      <w:proofErr w:type="spellStart"/>
      <w:r w:rsidRPr="00FF1400">
        <w:rPr>
          <w:sz w:val="20"/>
          <w:szCs w:val="20"/>
          <w:lang w:val="en-US"/>
        </w:rPr>
        <w:t>DELab</w:t>
      </w:r>
      <w:proofErr w:type="spellEnd"/>
      <w:r w:rsidRPr="00FF1400">
        <w:rPr>
          <w:sz w:val="20"/>
          <w:szCs w:val="20"/>
          <w:lang w:val="en-US"/>
        </w:rPr>
        <w:t xml:space="preserve"> UW, University of Warsaw, academia</w:t>
      </w:r>
    </w:p>
    <w:p w:rsidR="002349CA" w:rsidRPr="00FF1400" w:rsidRDefault="002349CA" w:rsidP="002349CA">
      <w:pPr>
        <w:pStyle w:val="Zwykytekst"/>
        <w:rPr>
          <w:sz w:val="20"/>
          <w:szCs w:val="20"/>
          <w:lang w:val="en-US"/>
        </w:rPr>
      </w:pPr>
      <w:proofErr w:type="spellStart"/>
      <w:r w:rsidRPr="00FF1400">
        <w:rPr>
          <w:sz w:val="20"/>
          <w:szCs w:val="20"/>
          <w:lang w:val="en-US"/>
        </w:rPr>
        <w:t>Albana</w:t>
      </w:r>
      <w:proofErr w:type="spellEnd"/>
      <w:r w:rsidRPr="00FF1400">
        <w:rPr>
          <w:sz w:val="20"/>
          <w:szCs w:val="20"/>
          <w:lang w:val="en-US"/>
        </w:rPr>
        <w:t xml:space="preserve"> </w:t>
      </w:r>
      <w:proofErr w:type="spellStart"/>
      <w:r w:rsidRPr="00FF1400">
        <w:rPr>
          <w:sz w:val="20"/>
          <w:szCs w:val="20"/>
          <w:lang w:val="en-US"/>
        </w:rPr>
        <w:t>Karapanco</w:t>
      </w:r>
      <w:proofErr w:type="spellEnd"/>
      <w:r w:rsidRPr="00FF1400">
        <w:rPr>
          <w:sz w:val="20"/>
          <w:szCs w:val="20"/>
          <w:lang w:val="en-US"/>
        </w:rPr>
        <w:t>, Central European University, academia</w:t>
      </w:r>
    </w:p>
    <w:p w:rsidR="002349CA" w:rsidRPr="00FF1400" w:rsidRDefault="002349CA" w:rsidP="002349CA">
      <w:pPr>
        <w:pStyle w:val="Zwykytekst"/>
        <w:rPr>
          <w:sz w:val="20"/>
          <w:szCs w:val="20"/>
          <w:lang w:val="en-US"/>
        </w:rPr>
      </w:pPr>
      <w:r w:rsidRPr="00FF1400">
        <w:rPr>
          <w:sz w:val="20"/>
          <w:szCs w:val="20"/>
          <w:lang w:val="en-US"/>
        </w:rPr>
        <w:t xml:space="preserve">Lorena </w:t>
      </w:r>
      <w:proofErr w:type="spellStart"/>
      <w:r w:rsidRPr="00FF1400">
        <w:rPr>
          <w:sz w:val="20"/>
          <w:szCs w:val="20"/>
          <w:lang w:val="en-US"/>
        </w:rPr>
        <w:t>Butușină</w:t>
      </w:r>
      <w:proofErr w:type="spellEnd"/>
      <w:r w:rsidRPr="00FF1400">
        <w:rPr>
          <w:sz w:val="20"/>
          <w:szCs w:val="20"/>
          <w:lang w:val="en-US"/>
        </w:rPr>
        <w:t xml:space="preserve">, </w:t>
      </w:r>
      <w:proofErr w:type="spellStart"/>
      <w:r w:rsidRPr="00FF1400">
        <w:rPr>
          <w:sz w:val="20"/>
          <w:szCs w:val="20"/>
          <w:lang w:val="en-US"/>
        </w:rPr>
        <w:t>Reff</w:t>
      </w:r>
      <w:proofErr w:type="spellEnd"/>
      <w:r w:rsidRPr="00FF1400">
        <w:rPr>
          <w:sz w:val="20"/>
          <w:szCs w:val="20"/>
          <w:lang w:val="en-US"/>
        </w:rPr>
        <w:t xml:space="preserve"> &amp;amp; Associates SCA – member of Deloitte Legal (Romania), business</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lastRenderedPageBreak/>
        <w:t>Moderators:</w:t>
      </w:r>
    </w:p>
    <w:p w:rsidR="002349CA" w:rsidRPr="00FF1400" w:rsidRDefault="002349CA" w:rsidP="002349CA">
      <w:pPr>
        <w:pStyle w:val="Zwykytekst"/>
        <w:rPr>
          <w:sz w:val="20"/>
          <w:szCs w:val="20"/>
          <w:lang w:val="en-US"/>
        </w:rPr>
      </w:pPr>
      <w:proofErr w:type="spellStart"/>
      <w:r w:rsidRPr="00FF1400">
        <w:rPr>
          <w:sz w:val="20"/>
          <w:szCs w:val="20"/>
          <w:lang w:val="en-US"/>
        </w:rPr>
        <w:t>Máté</w:t>
      </w:r>
      <w:proofErr w:type="spellEnd"/>
      <w:r w:rsidRPr="00FF1400">
        <w:rPr>
          <w:sz w:val="20"/>
          <w:szCs w:val="20"/>
          <w:lang w:val="en-US"/>
        </w:rPr>
        <w:t xml:space="preserve"> </w:t>
      </w:r>
      <w:proofErr w:type="spellStart"/>
      <w:r w:rsidRPr="00FF1400">
        <w:rPr>
          <w:sz w:val="20"/>
          <w:szCs w:val="20"/>
          <w:lang w:val="en-US"/>
        </w:rPr>
        <w:t>Mester</w:t>
      </w:r>
      <w:proofErr w:type="spellEnd"/>
      <w:r w:rsidRPr="00FF1400">
        <w:rPr>
          <w:sz w:val="20"/>
          <w:szCs w:val="20"/>
          <w:lang w:val="en-US"/>
        </w:rPr>
        <w:t xml:space="preserve">, Scientific Association for </w:t>
      </w:r>
      <w:proofErr w:type="spellStart"/>
      <w:r w:rsidRPr="00FF1400">
        <w:rPr>
          <w:sz w:val="20"/>
          <w:szCs w:val="20"/>
          <w:lang w:val="en-US"/>
        </w:rPr>
        <w:t>Infocommunications</w:t>
      </w:r>
      <w:proofErr w:type="spellEnd"/>
      <w:r w:rsidRPr="00FF1400">
        <w:rPr>
          <w:sz w:val="20"/>
          <w:szCs w:val="20"/>
          <w:lang w:val="en-US"/>
        </w:rPr>
        <w:t>, Hungary (HTE)/</w:t>
      </w:r>
      <w:proofErr w:type="spellStart"/>
      <w:r w:rsidRPr="00FF1400">
        <w:rPr>
          <w:sz w:val="20"/>
          <w:szCs w:val="20"/>
          <w:lang w:val="en-US"/>
        </w:rPr>
        <w:t>ExplicoTech</w:t>
      </w:r>
      <w:proofErr w:type="spellEnd"/>
      <w:r w:rsidRPr="00FF1400">
        <w:rPr>
          <w:sz w:val="20"/>
          <w:szCs w:val="20"/>
          <w:lang w:val="en-US"/>
        </w:rPr>
        <w:t xml:space="preserve">, civil society </w:t>
      </w:r>
    </w:p>
    <w:p w:rsidR="002349CA" w:rsidRPr="00FF1400" w:rsidRDefault="002349CA" w:rsidP="002349CA">
      <w:pPr>
        <w:pStyle w:val="Zwykytekst"/>
        <w:rPr>
          <w:sz w:val="20"/>
          <w:szCs w:val="20"/>
          <w:lang w:val="en-US"/>
        </w:rPr>
      </w:pPr>
      <w:r w:rsidRPr="00FF1400">
        <w:rPr>
          <w:sz w:val="20"/>
          <w:szCs w:val="20"/>
          <w:lang w:val="en-US"/>
        </w:rPr>
        <w:t>-------------</w:t>
      </w:r>
    </w:p>
    <w:p w:rsidR="002349CA" w:rsidRPr="00FF1400" w:rsidRDefault="002349CA" w:rsidP="002349CA">
      <w:pPr>
        <w:pStyle w:val="Zwykytekst"/>
        <w:rPr>
          <w:sz w:val="20"/>
          <w:szCs w:val="20"/>
          <w:lang w:val="en-US"/>
        </w:rPr>
      </w:pPr>
      <w:r w:rsidRPr="00FF1400">
        <w:rPr>
          <w:sz w:val="20"/>
          <w:szCs w:val="20"/>
          <w:lang w:val="en-US"/>
        </w:rPr>
        <w:t>Rapporteurs:</w:t>
      </w:r>
    </w:p>
    <w:p w:rsidR="002349CA" w:rsidRPr="00FF1400" w:rsidRDefault="002349CA" w:rsidP="002349CA">
      <w:pPr>
        <w:pStyle w:val="Zwykytekst"/>
        <w:rPr>
          <w:sz w:val="20"/>
          <w:szCs w:val="20"/>
          <w:lang w:val="en-US"/>
        </w:rPr>
      </w:pPr>
      <w:proofErr w:type="spellStart"/>
      <w:r w:rsidRPr="00FF1400">
        <w:rPr>
          <w:sz w:val="20"/>
          <w:szCs w:val="20"/>
          <w:lang w:val="en-US"/>
        </w:rPr>
        <w:t>Péter</w:t>
      </w:r>
      <w:proofErr w:type="spellEnd"/>
      <w:r w:rsidRPr="00FF1400">
        <w:rPr>
          <w:sz w:val="20"/>
          <w:szCs w:val="20"/>
          <w:lang w:val="en-US"/>
        </w:rPr>
        <w:t xml:space="preserve"> Nagy, Scientific Association for </w:t>
      </w:r>
      <w:proofErr w:type="spellStart"/>
      <w:r w:rsidRPr="00FF1400">
        <w:rPr>
          <w:sz w:val="20"/>
          <w:szCs w:val="20"/>
          <w:lang w:val="en-US"/>
        </w:rPr>
        <w:t>Infocommunications</w:t>
      </w:r>
      <w:proofErr w:type="spellEnd"/>
      <w:r w:rsidRPr="00FF1400">
        <w:rPr>
          <w:sz w:val="20"/>
          <w:szCs w:val="20"/>
          <w:lang w:val="en-US"/>
        </w:rPr>
        <w:t xml:space="preserve"> (HTE), technical organization</w:t>
      </w:r>
    </w:p>
    <w:p w:rsidR="002349CA" w:rsidRPr="00FF1400" w:rsidRDefault="002349CA" w:rsidP="002349CA">
      <w:pPr>
        <w:pStyle w:val="Zwykytekst"/>
        <w:rPr>
          <w:sz w:val="20"/>
          <w:szCs w:val="20"/>
          <w:lang w:val="en-US"/>
        </w:rPr>
      </w:pPr>
      <w:proofErr w:type="spellStart"/>
      <w:r w:rsidRPr="00FF1400">
        <w:rPr>
          <w:sz w:val="20"/>
          <w:szCs w:val="20"/>
          <w:lang w:val="en-US"/>
        </w:rPr>
        <w:t>Ioana</w:t>
      </w:r>
      <w:proofErr w:type="spellEnd"/>
      <w:r w:rsidRPr="00FF1400">
        <w:rPr>
          <w:sz w:val="20"/>
          <w:szCs w:val="20"/>
          <w:lang w:val="en-US"/>
        </w:rPr>
        <w:t xml:space="preserve"> </w:t>
      </w:r>
      <w:proofErr w:type="spellStart"/>
      <w:r w:rsidRPr="00FF1400">
        <w:rPr>
          <w:sz w:val="20"/>
          <w:szCs w:val="20"/>
          <w:lang w:val="en-US"/>
        </w:rPr>
        <w:t>Stupariu</w:t>
      </w:r>
      <w:proofErr w:type="spellEnd"/>
      <w:r w:rsidRPr="00FF1400">
        <w:rPr>
          <w:sz w:val="20"/>
          <w:szCs w:val="20"/>
          <w:lang w:val="en-US"/>
        </w:rPr>
        <w:t xml:space="preserve">, </w:t>
      </w:r>
      <w:proofErr w:type="spellStart"/>
      <w:r w:rsidRPr="00FF1400">
        <w:rPr>
          <w:sz w:val="20"/>
          <w:szCs w:val="20"/>
          <w:lang w:val="en-US"/>
        </w:rPr>
        <w:t>ExplicoTech</w:t>
      </w:r>
      <w:proofErr w:type="spellEnd"/>
      <w:r w:rsidRPr="00FF1400">
        <w:rPr>
          <w:sz w:val="20"/>
          <w:szCs w:val="20"/>
          <w:lang w:val="en-US"/>
        </w:rPr>
        <w:t>/Central European University, business</w:t>
      </w:r>
      <w:bookmarkStart w:id="0" w:name="_GoBack"/>
      <w:bookmarkEnd w:id="0"/>
    </w:p>
    <w:sectPr w:rsidR="002349CA" w:rsidRPr="00FF1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CA"/>
    <w:rsid w:val="000523E0"/>
    <w:rsid w:val="000772AD"/>
    <w:rsid w:val="002349CA"/>
    <w:rsid w:val="00336BAE"/>
    <w:rsid w:val="009E389B"/>
    <w:rsid w:val="00B41BB5"/>
    <w:rsid w:val="00D33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4CD01-1CB5-4BA9-B195-CAB92A96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33661"/>
    <w:pPr>
      <w:keepNext/>
      <w:keepLines/>
      <w:spacing w:before="240" w:after="0" w:line="276" w:lineRule="auto"/>
      <w:outlineLvl w:val="0"/>
    </w:pPr>
    <w:rPr>
      <w:rFonts w:ascii="Calibri" w:eastAsiaTheme="majorEastAsia" w:hAnsi="Calibr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3661"/>
    <w:rPr>
      <w:rFonts w:ascii="Calibri" w:eastAsiaTheme="majorEastAsia" w:hAnsi="Calibri" w:cstheme="majorBidi"/>
      <w:b/>
      <w:sz w:val="24"/>
      <w:szCs w:val="32"/>
    </w:rPr>
  </w:style>
  <w:style w:type="paragraph" w:styleId="Zwykytekst">
    <w:name w:val="Plain Text"/>
    <w:basedOn w:val="Normalny"/>
    <w:link w:val="ZwykytekstZnak"/>
    <w:uiPriority w:val="99"/>
    <w:unhideWhenUsed/>
    <w:rsid w:val="002349CA"/>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rsid w:val="002349CA"/>
    <w:rPr>
      <w:rFonts w:ascii="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Malczewska Joanna</dc:creator>
  <cp:keywords/>
  <dc:description/>
  <cp:lastModifiedBy>Malczewska Joanna</cp:lastModifiedBy>
  <cp:revision>1</cp:revision>
  <dcterms:created xsi:type="dcterms:W3CDTF">2017-09-11T12:36:00Z</dcterms:created>
  <dcterms:modified xsi:type="dcterms:W3CDTF">2017-09-11T12:37:00Z</dcterms:modified>
</cp:coreProperties>
</file>